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53" w:rsidRDefault="00476953" w:rsidP="00476953"/>
    <w:p w:rsidR="00476953" w:rsidRDefault="00476953" w:rsidP="00476953">
      <w:pPr>
        <w:shd w:val="clear" w:color="auto" w:fill="FFFFFF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 xml:space="preserve">Особые права позволяют раньше получить место в детском саду. </w:t>
      </w:r>
    </w:p>
    <w:p w:rsidR="00476953" w:rsidRDefault="00476953" w:rsidP="00476953">
      <w:pPr>
        <w:shd w:val="clear" w:color="auto" w:fill="FFFFFF"/>
        <w:textAlignment w:val="baseline"/>
        <w:rPr>
          <w:rFonts w:ascii="Arial" w:hAnsi="Arial" w:cs="Arial"/>
          <w:color w:val="0B1F33"/>
        </w:rPr>
      </w:pPr>
    </w:p>
    <w:p w:rsidR="00476953" w:rsidRDefault="00476953" w:rsidP="00476953">
      <w:pPr>
        <w:shd w:val="clear" w:color="auto" w:fill="FFFFFF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>Если несколько детей с одним правом — учитывается дата подачи заявления</w:t>
      </w:r>
    </w:p>
    <w:p w:rsidR="00476953" w:rsidRDefault="00476953" w:rsidP="00476953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>
        <w:rPr>
          <w:rFonts w:ascii="Arial" w:hAnsi="Arial" w:cs="Arial"/>
          <w:b/>
          <w:bCs/>
          <w:color w:val="0B1F33"/>
          <w:sz w:val="27"/>
          <w:szCs w:val="27"/>
        </w:rPr>
        <w:t>Очерёдность зачисления</w:t>
      </w:r>
    </w:p>
    <w:p w:rsidR="00476953" w:rsidRDefault="00476953" w:rsidP="00476953">
      <w:pPr>
        <w:numPr>
          <w:ilvl w:val="0"/>
          <w:numId w:val="1"/>
        </w:numPr>
        <w:shd w:val="clear" w:color="auto" w:fill="FFFFFF"/>
        <w:ind w:left="288" w:firstLine="0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>Дети с внеочередным правом на зачисление, братья или сёстры которых посещают тот же детский сад</w:t>
      </w:r>
    </w:p>
    <w:p w:rsidR="00476953" w:rsidRDefault="00476953" w:rsidP="00476953">
      <w:pPr>
        <w:numPr>
          <w:ilvl w:val="0"/>
          <w:numId w:val="1"/>
        </w:numPr>
        <w:shd w:val="clear" w:color="auto" w:fill="FFFFFF"/>
        <w:spacing w:before="180"/>
        <w:ind w:left="288" w:firstLine="0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>Дети с внеочередным правом на зачисление</w:t>
      </w:r>
    </w:p>
    <w:p w:rsidR="00476953" w:rsidRDefault="00476953" w:rsidP="00476953">
      <w:pPr>
        <w:numPr>
          <w:ilvl w:val="0"/>
          <w:numId w:val="1"/>
        </w:numPr>
        <w:shd w:val="clear" w:color="auto" w:fill="FFFFFF"/>
        <w:spacing w:before="180"/>
        <w:ind w:left="288" w:firstLine="0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>Дети с первоочередным правом на зачисление, братья или сёстры которых посещают тот же детский сад</w:t>
      </w:r>
    </w:p>
    <w:p w:rsidR="00476953" w:rsidRDefault="00476953" w:rsidP="00476953">
      <w:pPr>
        <w:numPr>
          <w:ilvl w:val="0"/>
          <w:numId w:val="1"/>
        </w:numPr>
        <w:shd w:val="clear" w:color="auto" w:fill="FFFFFF"/>
        <w:spacing w:before="180"/>
        <w:ind w:left="288" w:firstLine="0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>Дети с первоочередным правом на зачисление</w:t>
      </w:r>
    </w:p>
    <w:p w:rsidR="00476953" w:rsidRDefault="00476953" w:rsidP="00476953">
      <w:pPr>
        <w:numPr>
          <w:ilvl w:val="0"/>
          <w:numId w:val="1"/>
        </w:numPr>
        <w:shd w:val="clear" w:color="auto" w:fill="FFFFFF"/>
        <w:spacing w:before="180"/>
        <w:ind w:left="288" w:firstLine="0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>Дети с преимущественным правом на зачисление</w:t>
      </w:r>
    </w:p>
    <w:p w:rsidR="00476953" w:rsidRDefault="00476953" w:rsidP="00476953">
      <w:pPr>
        <w:numPr>
          <w:ilvl w:val="0"/>
          <w:numId w:val="1"/>
        </w:numPr>
        <w:shd w:val="clear" w:color="auto" w:fill="FFFFFF"/>
        <w:spacing w:before="180"/>
        <w:ind w:left="288" w:firstLine="0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>Дети без льгот</w:t>
      </w:r>
    </w:p>
    <w:p w:rsidR="00476953" w:rsidRDefault="00476953" w:rsidP="00476953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>
        <w:rPr>
          <w:rFonts w:ascii="Arial" w:hAnsi="Arial" w:cs="Arial"/>
          <w:b/>
          <w:bCs/>
          <w:color w:val="0B1F33"/>
          <w:sz w:val="27"/>
          <w:szCs w:val="27"/>
        </w:rPr>
        <w:t>Кто имеет внеочередное право на зачисление</w:t>
      </w:r>
    </w:p>
    <w:p w:rsidR="00476953" w:rsidRDefault="00476953" w:rsidP="00476953">
      <w:pPr>
        <w:numPr>
          <w:ilvl w:val="0"/>
          <w:numId w:val="2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>
        <w:rPr>
          <w:rFonts w:ascii="inherit" w:hAnsi="inherit" w:cs="Arial"/>
          <w:color w:val="0B1F33"/>
        </w:rPr>
        <w:t>Дети судей, сотрудников Следственного комитета или прокуратуры</w:t>
      </w:r>
    </w:p>
    <w:p w:rsidR="00476953" w:rsidRDefault="00476953" w:rsidP="00476953">
      <w:pPr>
        <w:numPr>
          <w:ilvl w:val="0"/>
          <w:numId w:val="2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>
        <w:rPr>
          <w:rFonts w:ascii="inherit" w:hAnsi="inherit" w:cs="Arial"/>
          <w:color w:val="0B1F33"/>
        </w:rPr>
        <w:t xml:space="preserve">Дети военнослужащих, добровольцев или сотрудников </w:t>
      </w:r>
      <w:proofErr w:type="spellStart"/>
      <w:r>
        <w:rPr>
          <w:rFonts w:ascii="inherit" w:hAnsi="inherit" w:cs="Arial"/>
          <w:color w:val="0B1F33"/>
        </w:rPr>
        <w:t>Росгвардии</w:t>
      </w:r>
      <w:proofErr w:type="spellEnd"/>
      <w:r>
        <w:rPr>
          <w:rFonts w:ascii="inherit" w:hAnsi="inherit" w:cs="Arial"/>
          <w:color w:val="0B1F33"/>
        </w:rPr>
        <w:t>, погибших в ходе специальной военной операции (СВО)</w:t>
      </w:r>
    </w:p>
    <w:p w:rsidR="00476953" w:rsidRDefault="00476953" w:rsidP="00476953">
      <w:pPr>
        <w:numPr>
          <w:ilvl w:val="0"/>
          <w:numId w:val="2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>
        <w:rPr>
          <w:rFonts w:ascii="inherit" w:hAnsi="inherit" w:cs="Arial"/>
          <w:color w:val="0B1F33"/>
        </w:rPr>
        <w:t>Дети ликвидаторов аварии на Чернобыльской АЭС и людей, получивших инвалидность или эвакуированных и переселённых из</w:t>
      </w:r>
      <w:r>
        <w:rPr>
          <w:rFonts w:ascii="inherit" w:hAnsi="inherit" w:cs="Arial"/>
          <w:color w:val="0B1F33"/>
        </w:rPr>
        <w:noBreakHyphen/>
        <w:t>за аварии на Чернобыльской АЭС</w:t>
      </w:r>
    </w:p>
    <w:p w:rsidR="00476953" w:rsidRDefault="00476953" w:rsidP="00476953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>
        <w:rPr>
          <w:rFonts w:ascii="Arial" w:hAnsi="Arial" w:cs="Arial"/>
          <w:b/>
          <w:bCs/>
          <w:color w:val="0B1F33"/>
          <w:sz w:val="27"/>
          <w:szCs w:val="27"/>
        </w:rPr>
        <w:t>Кто имеет первоочередное право на зачисление</w:t>
      </w:r>
    </w:p>
    <w:p w:rsidR="00476953" w:rsidRDefault="00476953" w:rsidP="00476953">
      <w:pPr>
        <w:numPr>
          <w:ilvl w:val="0"/>
          <w:numId w:val="3"/>
        </w:numPr>
        <w:shd w:val="clear" w:color="auto" w:fill="FFFFFF"/>
        <w:spacing w:line="360" w:lineRule="atLeast"/>
        <w:ind w:left="300"/>
        <w:textAlignment w:val="baseline"/>
        <w:rPr>
          <w:rFonts w:ascii="inherit" w:hAnsi="inherit" w:cs="Arial"/>
          <w:color w:val="0B1F33"/>
        </w:rPr>
      </w:pPr>
      <w:r>
        <w:rPr>
          <w:rFonts w:ascii="inherit" w:hAnsi="inherit" w:cs="Arial"/>
          <w:color w:val="0B1F33"/>
        </w:rPr>
        <w:t>Дети с инвалидностью</w:t>
      </w:r>
    </w:p>
    <w:p w:rsidR="00476953" w:rsidRDefault="00476953" w:rsidP="00476953">
      <w:pPr>
        <w:numPr>
          <w:ilvl w:val="0"/>
          <w:numId w:val="3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>
        <w:rPr>
          <w:rFonts w:ascii="inherit" w:hAnsi="inherit" w:cs="Arial"/>
          <w:color w:val="0B1F33"/>
        </w:rPr>
        <w:t>Дети многодетных родителей</w:t>
      </w:r>
    </w:p>
    <w:p w:rsidR="00476953" w:rsidRDefault="00476953" w:rsidP="00476953">
      <w:pPr>
        <w:numPr>
          <w:ilvl w:val="0"/>
          <w:numId w:val="3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>
        <w:rPr>
          <w:rFonts w:ascii="inherit" w:hAnsi="inherit" w:cs="Arial"/>
          <w:color w:val="0B1F33"/>
        </w:rPr>
        <w:t>Дети родителей с инвалидностью</w:t>
      </w:r>
    </w:p>
    <w:p w:rsidR="00476953" w:rsidRDefault="00476953" w:rsidP="00476953">
      <w:pPr>
        <w:numPr>
          <w:ilvl w:val="0"/>
          <w:numId w:val="3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>
        <w:rPr>
          <w:rFonts w:ascii="inherit" w:hAnsi="inherit" w:cs="Arial"/>
          <w:color w:val="0B1F33"/>
        </w:rPr>
        <w:t>Дети военнослужащих, в том числе участников СВО</w:t>
      </w:r>
    </w:p>
    <w:p w:rsidR="00476953" w:rsidRDefault="00476953" w:rsidP="00476953">
      <w:pPr>
        <w:numPr>
          <w:ilvl w:val="0"/>
          <w:numId w:val="3"/>
        </w:numPr>
        <w:shd w:val="clear" w:color="auto" w:fill="FFFFFF"/>
        <w:spacing w:before="180" w:line="360" w:lineRule="atLeast"/>
        <w:ind w:left="300"/>
        <w:textAlignment w:val="baseline"/>
        <w:rPr>
          <w:rFonts w:ascii="inherit" w:hAnsi="inherit" w:cs="Arial"/>
          <w:color w:val="0B1F33"/>
        </w:rPr>
      </w:pPr>
      <w:r>
        <w:rPr>
          <w:rFonts w:ascii="inherit" w:hAnsi="inherit" w:cs="Arial"/>
          <w:color w:val="0B1F33"/>
        </w:rPr>
        <w:t>Дети сотрудников полиции, ФСИН, ФССП, ФТС, Государственной противопожарной службы (ГПС)</w:t>
      </w:r>
    </w:p>
    <w:p w:rsidR="00476953" w:rsidRDefault="00476953" w:rsidP="00476953">
      <w:pPr>
        <w:shd w:val="clear" w:color="auto" w:fill="FFFFFF"/>
        <w:spacing w:line="360" w:lineRule="atLeast"/>
        <w:textAlignment w:val="baseline"/>
        <w:rPr>
          <w:rFonts w:ascii="Arial" w:hAnsi="Arial" w:cs="Arial"/>
          <w:b/>
          <w:bCs/>
          <w:color w:val="0B1F33"/>
          <w:sz w:val="27"/>
          <w:szCs w:val="27"/>
        </w:rPr>
      </w:pPr>
      <w:r>
        <w:rPr>
          <w:rFonts w:ascii="Arial" w:hAnsi="Arial" w:cs="Arial"/>
          <w:b/>
          <w:bCs/>
          <w:color w:val="0B1F33"/>
          <w:sz w:val="27"/>
          <w:szCs w:val="27"/>
        </w:rPr>
        <w:t>Кто имеет преимущественное право на зачисление</w:t>
      </w:r>
    </w:p>
    <w:p w:rsidR="00476953" w:rsidRDefault="00476953" w:rsidP="00476953">
      <w:pPr>
        <w:shd w:val="clear" w:color="auto" w:fill="FFFFFF"/>
        <w:textAlignment w:val="baseline"/>
        <w:rPr>
          <w:rFonts w:ascii="Arial" w:hAnsi="Arial" w:cs="Arial"/>
          <w:color w:val="0B1F33"/>
        </w:rPr>
      </w:pPr>
      <w:r>
        <w:rPr>
          <w:rFonts w:ascii="Arial" w:hAnsi="Arial" w:cs="Arial"/>
          <w:color w:val="0B1F33"/>
        </w:rPr>
        <w:t>Такое право имеют дети, братья и сёстры которых уже ходят в выбранный детский сад. Дети должны быть из одной семьи и проживать вместе.</w:t>
      </w:r>
    </w:p>
    <w:p w:rsidR="00476953" w:rsidRPr="00476953" w:rsidRDefault="00476953" w:rsidP="00476953">
      <w:pPr>
        <w:shd w:val="clear" w:color="auto" w:fill="FFFFFF"/>
        <w:textAlignment w:val="baseline"/>
        <w:rPr>
          <w:rFonts w:ascii="Arial" w:hAnsi="Arial" w:cs="Arial"/>
          <w:color w:val="0B1F33"/>
          <w:u w:val="single"/>
        </w:rPr>
      </w:pPr>
      <w:r>
        <w:rPr>
          <w:rFonts w:ascii="Arial" w:hAnsi="Arial" w:cs="Arial"/>
          <w:color w:val="0B1F33"/>
        </w:rPr>
        <w:t>Полный перечень льготных категорий можно узнать </w:t>
      </w:r>
      <w:hyperlink r:id="rId5" w:history="1">
        <w:r>
          <w:rPr>
            <w:rStyle w:val="a3"/>
            <w:rFonts w:ascii="Arial" w:hAnsi="Arial" w:cs="Arial"/>
            <w:color w:val="0D4CD3"/>
            <w:bdr w:val="none" w:sz="0" w:space="0" w:color="auto" w:frame="1"/>
          </w:rPr>
          <w:t>в местном органе управления образованием</w:t>
        </w:r>
      </w:hyperlink>
      <w:r>
        <w:rPr>
          <w:rFonts w:ascii="Arial" w:hAnsi="Arial" w:cs="Arial"/>
          <w:color w:val="0B1F33"/>
        </w:rPr>
        <w:t xml:space="preserve">: </w:t>
      </w:r>
      <w:r w:rsidRPr="00476953">
        <w:rPr>
          <w:rFonts w:ascii="Arial" w:hAnsi="Arial" w:cs="Arial"/>
          <w:color w:val="0B1F33"/>
          <w:u w:val="single"/>
        </w:rPr>
        <w:t xml:space="preserve">Управление социальной политики муниципального округа </w:t>
      </w:r>
      <w:proofErr w:type="spellStart"/>
      <w:r w:rsidRPr="00476953">
        <w:rPr>
          <w:rFonts w:ascii="Arial" w:hAnsi="Arial" w:cs="Arial"/>
          <w:color w:val="0B1F33"/>
          <w:u w:val="single"/>
        </w:rPr>
        <w:t>Эгвекинот</w:t>
      </w:r>
      <w:proofErr w:type="spellEnd"/>
    </w:p>
    <w:p w:rsidR="00476953" w:rsidRPr="00476953" w:rsidRDefault="00476953" w:rsidP="00476953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</w:p>
    <w:p w:rsidR="00476953" w:rsidRPr="00476953" w:rsidRDefault="00476953" w:rsidP="00476953">
      <w:pPr>
        <w:rPr>
          <w:u w:val="single"/>
        </w:rPr>
      </w:pPr>
    </w:p>
    <w:p w:rsidR="00960F61" w:rsidRDefault="00960F61"/>
    <w:sectPr w:rsidR="00960F61" w:rsidSect="0096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51CE0"/>
    <w:multiLevelType w:val="multilevel"/>
    <w:tmpl w:val="C37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23D38"/>
    <w:multiLevelType w:val="multilevel"/>
    <w:tmpl w:val="7EA4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5A7E41"/>
    <w:multiLevelType w:val="multilevel"/>
    <w:tmpl w:val="166EC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76953"/>
    <w:rsid w:val="00476953"/>
    <w:rsid w:val="0096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953"/>
    <w:rPr>
      <w:color w:val="0000FF"/>
      <w:u w:val="single"/>
    </w:rPr>
  </w:style>
  <w:style w:type="paragraph" w:customStyle="1" w:styleId="ConsPlusNonformat">
    <w:name w:val="ConsPlusNonformat"/>
    <w:rsid w:val="004769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help/faq/kindergarten/1015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</dc:creator>
  <cp:lastModifiedBy>nvk</cp:lastModifiedBy>
  <cp:revision>1</cp:revision>
  <dcterms:created xsi:type="dcterms:W3CDTF">2025-04-02T02:53:00Z</dcterms:created>
  <dcterms:modified xsi:type="dcterms:W3CDTF">2025-04-02T02:56:00Z</dcterms:modified>
</cp:coreProperties>
</file>