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22.01.2024 N 31</w:t>
              <w:br/>
      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      <w:br/>
              <w:t xml:space="preserve">(Зарегистрировано в Минюсте России 22.02.2024 N 77330)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февраля 2024 г. N 77330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января 2024 г. N 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ПРИКАЗЫ МИНИСТЕРСТВА ОБРАЗОВАНИЯ И НАУКИ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МИНИСТЕРСТВА ПРОСВЕЩЕНИЯ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КАСАЮЩИЕСЯ ФЕДЕРАЛЬНЫХ ГОСУДАРСТВЕННЫХ</w:t>
      </w:r>
    </w:p>
    <w:p>
      <w:pPr>
        <w:pStyle w:val="2"/>
        <w:jc w:val="center"/>
      </w:pPr>
      <w:r>
        <w:rPr>
          <w:sz w:val="20"/>
        </w:rPr>
        <w:t xml:space="preserve">ОБРАЗОВАТЕЛЬНЫХ СТАНДАРТОВ НАЧАЛЬНОГО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ОСНОВНОГО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статьи 1</w:t>
        </w:r>
      </w:hyperlink>
      <w:r>
        <w:rPr>
          <w:sz w:val="20"/>
        </w:rPr>
        <w:t xml:space="preserve"> Федерального закона от 19 декабря 2023 г. N 618-ФЗ "О внесении изменений в Федеральный закон "Об образовании в Российской Федерации", </w:t>
      </w:r>
      <w:hyperlink w:history="0" r:id="rId8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9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вторым пункта 30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января 2024 г. N 31</w:t>
      </w:r>
    </w:p>
    <w:p>
      <w:pPr>
        <w:pStyle w:val="0"/>
        <w:jc w:val="right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НЕКОТОРЫЕ ПРИКАЗЫ МИНИСТЕРСТВА</w:t>
      </w:r>
    </w:p>
    <w:p>
      <w:pPr>
        <w:pStyle w:val="2"/>
        <w:jc w:val="center"/>
      </w:pPr>
      <w:r>
        <w:rPr>
          <w:sz w:val="20"/>
        </w:rPr>
        <w:t xml:space="preserve">ОБРАЗОВАНИЯ И НАУКИ РОССИЙСКОЙ ФЕДЕРАЦИИ И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ФЕДЕРАЦИИ, КАСАЮЩИЕСЯ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ОБРАЗОВАТЕЛЬНЫХ СТАНДАРТОВ НАЧАЛЬНОГО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И ОСНОВНОГО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<w:r>
          <w:rPr>
            <w:sz w:val="20"/>
            <w:color w:val="0000ff"/>
          </w:rPr>
          <w:t xml:space="preserve">Абзац первый пункта 12.8</w:t>
        </w:r>
      </w:hyperlink>
      <w:r>
        <w:rPr>
          <w:sz w:val="20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"12.8. Труд (технология):".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федеральном государственном образовательном </w:t>
      </w:r>
      <w:hyperlink w:history="0" r:id="rId1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стандарте</w:t>
        </w:r>
      </w:hyperlink>
      <w:r>
        <w:rPr>
          <w:sz w:val="20"/>
        </w:rPr>
        <w:t xml:space="preserve"> начального общего образования, утвержденном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 и от 8 ноября 2022 г. N 955 (зарегистрирован Министерством юстиции Российской Федерации 6 февраля 2023 г., регистрационный N 72264):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строку девятую</w:t>
        </w:r>
      </w:hyperlink>
      <w:r>
        <w:rPr>
          <w:sz w:val="20"/>
        </w:rPr>
        <w:t xml:space="preserve"> таблицы пункта 32.1 изложить в следующей редакции: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5386"/>
      </w:tblGrid>
      <w:tr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53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Труд (технология)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</w:t>
      </w:r>
      <w:hyperlink w:history="0" r:id="rId1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абзац первый пункта 43.8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"43.8. Предметные результаты по учебному предмету "Труд (технология)" предметной области "Технология" должны обеспечивать:".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Абзац двенадцатый пункта 18.3.1</w:t>
        </w:r>
      </w:hyperlink>
      <w:r>
        <w:rPr>
          <w:sz w:val="20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"технология (труд (технология);".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федеральном государственном образовательном </w:t>
      </w:r>
      <w:hyperlink w:history="0" r:id="rId1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стандарте</w:t>
        </w:r>
      </w:hyperlink>
      <w:r>
        <w:rPr>
          <w:sz w:val="20"/>
        </w:rP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строку десятую</w:t>
        </w:r>
      </w:hyperlink>
      <w:r>
        <w:rPr>
          <w:sz w:val="20"/>
        </w:rPr>
        <w:t xml:space="preserve"> таблицы подпункта 33.1 пункта 33 изложить в следующей редакции: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3"/>
        <w:gridCol w:w="4524"/>
      </w:tblGrid>
      <w:tr>
        <w:tc>
          <w:tcPr>
            <w:tcW w:w="452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452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Труд (технология)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в </w:t>
      </w:r>
      <w:hyperlink w:history="0" r:id="rId1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подпункте 45.10 пункта 45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"45.10. Предметные результаты по учебному предмету "Труд (технология)" предметной области "Технология" должны обеспечивать:";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абзацах девятом</w:t>
        </w:r>
      </w:hyperlink>
      <w:r>
        <w:rPr>
          <w:sz w:val="20"/>
        </w:rPr>
        <w:t xml:space="preserve"> и </w:t>
      </w:r>
      <w:hyperlink w:history="0" r:id="rId2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десятом</w:t>
        </w:r>
      </w:hyperlink>
      <w:r>
        <w:rPr>
          <w:sz w:val="20"/>
        </w:rPr>
        <w:t xml:space="preserve"> слово "Технология" заменить словами "Труд (технология)".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22.01.2024 N 31</w:t>
            <w:br/>
            <w:t>"О внесении изменений в некоторые приказы Министерства образования и нау...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4808&amp;dst=100010" TargetMode = "External"/>
	<Relationship Id="rId8" Type="http://schemas.openxmlformats.org/officeDocument/2006/relationships/hyperlink" Target="https://login.consultant.ru/link/?req=doc&amp;base=LAW&amp;n=470436&amp;dst=100051" TargetMode = "External"/>
	<Relationship Id="rId9" Type="http://schemas.openxmlformats.org/officeDocument/2006/relationships/hyperlink" Target="https://login.consultant.ru/link/?req=doc&amp;base=LAW&amp;n=399342&amp;dst=100078" TargetMode = "External"/>
	<Relationship Id="rId10" Type="http://schemas.openxmlformats.org/officeDocument/2006/relationships/hyperlink" Target="https://login.consultant.ru/link/?req=doc&amp;base=LAW&amp;n=372537&amp;dst=281" TargetMode = "External"/>
	<Relationship Id="rId11" Type="http://schemas.openxmlformats.org/officeDocument/2006/relationships/hyperlink" Target="https://login.consultant.ru/link/?req=doc&amp;base=LAW&amp;n=439310&amp;dst=100014" TargetMode = "External"/>
	<Relationship Id="rId12" Type="http://schemas.openxmlformats.org/officeDocument/2006/relationships/hyperlink" Target="https://login.consultant.ru/link/?req=doc&amp;base=LAW&amp;n=439310&amp;dst=100178" TargetMode = "External"/>
	<Relationship Id="rId13" Type="http://schemas.openxmlformats.org/officeDocument/2006/relationships/hyperlink" Target="https://login.consultant.ru/link/?req=doc&amp;base=LAW&amp;n=439310&amp;dst=100593" TargetMode = "External"/>
	<Relationship Id="rId14" Type="http://schemas.openxmlformats.org/officeDocument/2006/relationships/hyperlink" Target="https://login.consultant.ru/link/?req=doc&amp;base=LAW&amp;n=439311&amp;dst=100445" TargetMode = "External"/>
	<Relationship Id="rId15" Type="http://schemas.openxmlformats.org/officeDocument/2006/relationships/hyperlink" Target="https://login.consultant.ru/link/?req=doc&amp;base=LAW&amp;n=439309&amp;dst=100016" TargetMode = "External"/>
	<Relationship Id="rId16" Type="http://schemas.openxmlformats.org/officeDocument/2006/relationships/hyperlink" Target="https://login.consultant.ru/link/?req=doc&amp;base=LAW&amp;n=439309&amp;dst=100243" TargetMode = "External"/>
	<Relationship Id="rId17" Type="http://schemas.openxmlformats.org/officeDocument/2006/relationships/hyperlink" Target="https://login.consultant.ru/link/?req=doc&amp;base=LAW&amp;n=439309&amp;dst=100995" TargetMode = "External"/>
	<Relationship Id="rId18" Type="http://schemas.openxmlformats.org/officeDocument/2006/relationships/hyperlink" Target="https://login.consultant.ru/link/?req=doc&amp;base=LAW&amp;n=439309&amp;dst=100995" TargetMode = "External"/>
	<Relationship Id="rId19" Type="http://schemas.openxmlformats.org/officeDocument/2006/relationships/hyperlink" Target="https://login.consultant.ru/link/?req=doc&amp;base=LAW&amp;n=439309&amp;dst=101003" TargetMode = "External"/>
	<Relationship Id="rId20" Type="http://schemas.openxmlformats.org/officeDocument/2006/relationships/hyperlink" Target="https://login.consultant.ru/link/?req=doc&amp;base=LAW&amp;n=439309&amp;dst=1010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22.01.2024 N 31
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
(Зарегистрировано в Минюсте России 22.02.2024 N 77330)</dc:title>
  <dcterms:created xsi:type="dcterms:W3CDTF">2024-06-27T04:03:19Z</dcterms:created>
</cp:coreProperties>
</file>